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7C55A" w14:textId="1A9EE0E3" w:rsidR="00501B4B" w:rsidRPr="00506DD8" w:rsidRDefault="00470831" w:rsidP="008F49DA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 w:rsidR="008F49DA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</w:t>
      </w:r>
      <w:r w:rsidR="00A845EF">
        <w:rPr>
          <w:rFonts w:ascii="Ebrima" w:hAnsi="Ebrima" w:cs="Open Sans"/>
          <w:b/>
          <w:color w:val="0070C0"/>
          <w:sz w:val="32"/>
          <w:szCs w:val="32"/>
        </w:rPr>
        <w:t>LA</w:t>
      </w:r>
      <w:r w:rsidR="00EB74BF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A845EF">
        <w:rPr>
          <w:rFonts w:ascii="Ebrima" w:hAnsi="Ebrima" w:cs="Open Sans"/>
          <w:b/>
          <w:color w:val="0070C0"/>
          <w:sz w:val="32"/>
          <w:szCs w:val="32"/>
        </w:rPr>
        <w:t>CENTRAL</w:t>
      </w:r>
      <w:r w:rsidR="008F49DA">
        <w:rPr>
          <w:rFonts w:ascii="Ebrima" w:hAnsi="Ebrima" w:cs="Open Sans"/>
          <w:b/>
          <w:color w:val="0070C0"/>
          <w:sz w:val="32"/>
          <w:szCs w:val="32"/>
        </w:rPr>
        <w:t xml:space="preserve"> APARTMENTS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  <w:r w:rsidR="00A845EF">
        <w:rPr>
          <w:rFonts w:ascii="Ebrima" w:hAnsi="Ebrima" w:cs="Open Sans"/>
          <w:b/>
          <w:color w:val="0070C0"/>
          <w:sz w:val="32"/>
          <w:szCs w:val="32"/>
        </w:rPr>
        <w:t>LIMENARIA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E57971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sejur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7E41A314" w:rsidR="004679AD" w:rsidRPr="00501B4B" w:rsidRDefault="00446A94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>
        <w:rPr>
          <w:noProof/>
        </w:rPr>
        <w:drawing>
          <wp:inline distT="0" distB="0" distL="0" distR="0" wp14:anchorId="7AF96A41" wp14:editId="24462C7B">
            <wp:extent cx="6645275" cy="3562350"/>
            <wp:effectExtent l="0" t="0" r="3175" b="0"/>
            <wp:docPr id="10" name="Picture 10" descr="Car Hire in Limenaria by Potos Car Ren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 Hire in Limenaria by Potos Car Rentals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92" cy="35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2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3390"/>
        <w:gridCol w:w="3410"/>
      </w:tblGrid>
      <w:tr w:rsidR="006D1C52" w:rsidRPr="00E55FAC" w14:paraId="272CB329" w14:textId="20A49A12" w:rsidTr="006B3C64">
        <w:trPr>
          <w:trHeight w:val="709"/>
          <w:jc w:val="center"/>
        </w:trPr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29398307" w14:textId="3FE6AD1C" w:rsidR="006D1C52" w:rsidRPr="00A44B93" w:rsidRDefault="006D1C52" w:rsidP="00A44B93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A44B93">
              <w:rPr>
                <w:rStyle w:val="Strong"/>
                <w:rFonts w:ascii="Cambria" w:hAnsi="Cambria"/>
                <w:bCs w:val="0"/>
                <w:color w:val="000000" w:themeColor="text1"/>
              </w:rPr>
              <w:t>Perioada</w:t>
            </w:r>
          </w:p>
        </w:tc>
        <w:tc>
          <w:tcPr>
            <w:tcW w:w="3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6D1C52" w:rsidRPr="00A44B93" w:rsidRDefault="006D1C52" w:rsidP="00A44B9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</w:p>
          <w:p w14:paraId="5C50237B" w14:textId="2621C256" w:rsidR="006D1C52" w:rsidRPr="00A44B93" w:rsidRDefault="006D1C52" w:rsidP="00A44B9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A44B93">
              <w:rPr>
                <w:rStyle w:val="Strong"/>
                <w:rFonts w:ascii="Cambria" w:hAnsi="Cambria"/>
                <w:bCs w:val="0"/>
                <w:color w:val="000000" w:themeColor="text1"/>
              </w:rPr>
              <w:t>Apartament No.1</w:t>
            </w:r>
          </w:p>
          <w:p w14:paraId="1E8C3A4D" w14:textId="0B6B338C" w:rsidR="006D1C52" w:rsidRPr="00A44B93" w:rsidRDefault="006D1C52" w:rsidP="00A44B9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A44B93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cu </w:t>
            </w:r>
            <w:r w:rsidR="00B845EF" w:rsidRPr="00A44B93">
              <w:rPr>
                <w:rStyle w:val="Strong"/>
                <w:rFonts w:ascii="Cambria" w:hAnsi="Cambria"/>
                <w:bCs w:val="0"/>
                <w:color w:val="000000" w:themeColor="text1"/>
              </w:rPr>
              <w:t>2</w:t>
            </w:r>
            <w:r w:rsidRPr="00A44B93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paturi</w:t>
            </w:r>
          </w:p>
          <w:p w14:paraId="0F89F185" w14:textId="1BEFD621" w:rsidR="00FB14C5" w:rsidRPr="00A44B93" w:rsidRDefault="006D1C52" w:rsidP="00A44B93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A44B93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(pentru </w:t>
            </w:r>
            <w:r w:rsidR="00B845EF" w:rsidRPr="00A44B93">
              <w:rPr>
                <w:rStyle w:val="Strong"/>
                <w:rFonts w:ascii="Cambria" w:hAnsi="Cambria"/>
                <w:bCs w:val="0"/>
                <w:color w:val="000000" w:themeColor="text1"/>
              </w:rPr>
              <w:t>2</w:t>
            </w:r>
            <w:r w:rsidRPr="00A44B93">
              <w:rPr>
                <w:rStyle w:val="Strong"/>
                <w:rFonts w:ascii="Cambria" w:hAnsi="Cambria"/>
                <w:bCs w:val="0"/>
                <w:color w:val="000000" w:themeColor="text1"/>
              </w:rPr>
              <w:t>adl</w:t>
            </w:r>
            <w:r w:rsidR="000173D3" w:rsidRPr="00A44B93">
              <w:rPr>
                <w:rStyle w:val="Strong"/>
                <w:rFonts w:ascii="Cambria" w:hAnsi="Cambria"/>
                <w:bCs w:val="0"/>
                <w:color w:val="000000" w:themeColor="text1"/>
              </w:rPr>
              <w:t>)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5508EB1" w14:textId="77777777" w:rsidR="006D1C52" w:rsidRPr="00A44B93" w:rsidRDefault="006D1C52" w:rsidP="00A44B93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14:paraId="3B58EAD9" w14:textId="77777777" w:rsidR="006D1C52" w:rsidRPr="00A44B93" w:rsidRDefault="006D1C52" w:rsidP="00A44B93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14:paraId="36D3FD62" w14:textId="5FC2D758" w:rsidR="006D1C52" w:rsidRPr="00A44B93" w:rsidRDefault="006D1C52" w:rsidP="00A44B9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A44B93">
              <w:rPr>
                <w:rStyle w:val="Strong"/>
                <w:rFonts w:ascii="Cambria" w:hAnsi="Cambria"/>
                <w:bCs w:val="0"/>
                <w:color w:val="000000" w:themeColor="text1"/>
              </w:rPr>
              <w:t>Apartament No.2</w:t>
            </w:r>
          </w:p>
          <w:p w14:paraId="00B2B98B" w14:textId="3CEB0FC8" w:rsidR="006D1C52" w:rsidRPr="00A44B93" w:rsidRDefault="006D1C52" w:rsidP="00A44B9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A44B93">
              <w:rPr>
                <w:rStyle w:val="Strong"/>
                <w:rFonts w:ascii="Cambria" w:hAnsi="Cambria"/>
                <w:bCs w:val="0"/>
                <w:color w:val="000000" w:themeColor="text1"/>
              </w:rPr>
              <w:t>cu 4 paturi</w:t>
            </w:r>
          </w:p>
          <w:p w14:paraId="3A032EF1" w14:textId="3D51EFDD" w:rsidR="006D1C52" w:rsidRPr="00A44B93" w:rsidRDefault="006D1C52" w:rsidP="00A44B93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A44B93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(pentru </w:t>
            </w:r>
            <w:r w:rsidR="00B845EF" w:rsidRPr="00A44B93">
              <w:rPr>
                <w:rStyle w:val="Strong"/>
                <w:rFonts w:ascii="Cambria" w:hAnsi="Cambria"/>
                <w:bCs w:val="0"/>
                <w:color w:val="000000" w:themeColor="text1"/>
              </w:rPr>
              <w:t>2</w:t>
            </w:r>
            <w:r w:rsidRPr="00A44B93">
              <w:rPr>
                <w:rStyle w:val="Strong"/>
                <w:rFonts w:ascii="Cambria" w:hAnsi="Cambria"/>
                <w:bCs w:val="0"/>
                <w:color w:val="000000" w:themeColor="text1"/>
              </w:rPr>
              <w:t>adl+2chd)</w:t>
            </w:r>
          </w:p>
        </w:tc>
      </w:tr>
      <w:tr w:rsidR="00E57971" w:rsidRPr="00E55FAC" w14:paraId="344E797F" w14:textId="77777777" w:rsidTr="00FB14C5">
        <w:trPr>
          <w:trHeight w:val="292"/>
          <w:jc w:val="center"/>
        </w:trPr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D492DA7" w14:textId="44E9D624" w:rsidR="00E57971" w:rsidRPr="00E55FAC" w:rsidRDefault="007F108B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6969D5" w14:textId="5BD1F109" w:rsidR="00E57971" w:rsidRDefault="003057B3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46</w:t>
            </w:r>
            <w:r w:rsidR="00A5747C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60E0E7C" w14:textId="0253ED4A" w:rsidR="00E57971" w:rsidRDefault="009A77A8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53</w:t>
            </w:r>
            <w:r w:rsidR="00290885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E57971" w:rsidRPr="00E55FAC" w14:paraId="1EEA4153" w14:textId="77777777" w:rsidTr="00FB14C5">
        <w:trPr>
          <w:trHeight w:val="292"/>
          <w:jc w:val="center"/>
        </w:trPr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C731E8B" w14:textId="1BD50034" w:rsidR="00E57971" w:rsidRPr="00E55FAC" w:rsidRDefault="007F108B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01.06-15.06.2021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6779AA" w14:textId="615B090F" w:rsidR="00E57971" w:rsidRDefault="003057B3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52</w:t>
            </w:r>
            <w:r w:rsidR="00A5747C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7B326F5" w14:textId="314A6DE4" w:rsidR="00E57971" w:rsidRDefault="009A77A8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60</w:t>
            </w:r>
            <w:r w:rsidR="00D015B4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E57971" w:rsidRPr="00E55FAC" w14:paraId="4F5A84BA" w14:textId="77777777" w:rsidTr="00FB14C5">
        <w:trPr>
          <w:trHeight w:val="292"/>
          <w:jc w:val="center"/>
        </w:trPr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40B1184" w14:textId="793473A4" w:rsidR="00E57971" w:rsidRPr="00E55FAC" w:rsidRDefault="007F108B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16.06-30.06.2021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ABAA28" w14:textId="16F998E1" w:rsidR="00E57971" w:rsidRDefault="003057B3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64</w:t>
            </w:r>
            <w:r w:rsidR="006612D9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FAB72A8" w14:textId="4907FB3A" w:rsidR="00E57971" w:rsidRDefault="009A77A8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70</w:t>
            </w:r>
            <w:r w:rsidR="00D015B4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D1C52" w:rsidRPr="00E55FAC" w14:paraId="5254DE29" w14:textId="497E37AC" w:rsidTr="00FB14C5">
        <w:trPr>
          <w:trHeight w:val="292"/>
          <w:jc w:val="center"/>
        </w:trPr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402102CC" w:rsidR="006D1C52" w:rsidRPr="00E55FAC" w:rsidRDefault="006D1C52" w:rsidP="004775E0">
            <w:pPr>
              <w:pStyle w:val="NoSpacing"/>
              <w:jc w:val="center"/>
              <w:rPr>
                <w:rFonts w:ascii="Cambria" w:hAnsi="Cambria"/>
              </w:rPr>
            </w:pPr>
            <w:r w:rsidRPr="00E55FAC">
              <w:rPr>
                <w:rStyle w:val="Strong"/>
                <w:rFonts w:ascii="Cambria" w:hAnsi="Cambria"/>
                <w:bCs w:val="0"/>
              </w:rPr>
              <w:t>01.07-</w:t>
            </w:r>
            <w:r>
              <w:rPr>
                <w:rStyle w:val="Strong"/>
                <w:rFonts w:ascii="Cambria" w:hAnsi="Cambria"/>
                <w:bCs w:val="0"/>
              </w:rPr>
              <w:t>15</w:t>
            </w:r>
            <w:r w:rsidRPr="00E55FAC">
              <w:rPr>
                <w:rStyle w:val="Strong"/>
                <w:rFonts w:ascii="Cambria" w:hAnsi="Cambria"/>
                <w:bCs w:val="0"/>
              </w:rPr>
              <w:t>.07.202</w:t>
            </w:r>
            <w:r w:rsidR="001E1B38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7A165FB7" w:rsidR="006D1C52" w:rsidRPr="00F00980" w:rsidRDefault="003057B3" w:rsidP="004775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8</w:t>
            </w:r>
            <w:r w:rsidR="007D3032">
              <w:rPr>
                <w:rStyle w:val="Strong"/>
                <w:rFonts w:ascii="Cambria" w:hAnsi="Cambria"/>
                <w:bCs w:val="0"/>
              </w:rPr>
              <w:t>2</w:t>
            </w:r>
            <w:r w:rsidR="006D1C52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277A07E" w14:textId="5D1EC0CA" w:rsidR="006D1C52" w:rsidRPr="00F00980" w:rsidRDefault="009A77A8" w:rsidP="004775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8</w:t>
            </w:r>
            <w:r w:rsidR="00985185">
              <w:rPr>
                <w:rStyle w:val="Strong"/>
                <w:rFonts w:ascii="Cambria" w:hAnsi="Cambria"/>
                <w:bCs w:val="0"/>
              </w:rPr>
              <w:t>3</w:t>
            </w:r>
            <w:r w:rsidR="006D1C52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D1C52" w:rsidRPr="00E55FAC" w14:paraId="6E3F65BA" w14:textId="1EFA57CF" w:rsidTr="00FB14C5">
        <w:trPr>
          <w:trHeight w:val="161"/>
          <w:jc w:val="center"/>
        </w:trPr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1F5DCE0F" w:rsidR="006D1C52" w:rsidRPr="00E55FAC" w:rsidRDefault="006D1C52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16</w:t>
            </w:r>
            <w:r w:rsidRPr="00E55FAC">
              <w:rPr>
                <w:rStyle w:val="Strong"/>
                <w:rFonts w:ascii="Cambria" w:hAnsi="Cambria"/>
                <w:bCs w:val="0"/>
              </w:rPr>
              <w:t>.07-</w:t>
            </w:r>
            <w:r>
              <w:rPr>
                <w:rStyle w:val="Strong"/>
                <w:rFonts w:ascii="Cambria" w:hAnsi="Cambria"/>
                <w:bCs w:val="0"/>
              </w:rPr>
              <w:t>31</w:t>
            </w:r>
            <w:r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7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1E1B38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4DA8DA9B" w:rsidR="006D1C52" w:rsidRPr="00F00980" w:rsidRDefault="009A77A8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90</w:t>
            </w:r>
            <w:r w:rsidR="006D1C52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9D8D3BA" w14:textId="734F4795" w:rsidR="006D1C52" w:rsidRPr="00F00980" w:rsidRDefault="009A77A8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985185">
              <w:rPr>
                <w:rStyle w:val="Strong"/>
                <w:rFonts w:ascii="Cambria" w:hAnsi="Cambria"/>
                <w:bCs w:val="0"/>
              </w:rPr>
              <w:t>2</w:t>
            </w:r>
            <w:r w:rsidR="006D1C52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D1C52" w:rsidRPr="00E55FAC" w14:paraId="69B79E5F" w14:textId="09AB3147" w:rsidTr="00FB14C5">
        <w:trPr>
          <w:trHeight w:val="269"/>
          <w:jc w:val="center"/>
        </w:trPr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3E159D70" w:rsidR="006D1C52" w:rsidRPr="00E55FAC" w:rsidRDefault="006D1C52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01.08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31.08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1E1B38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103AEB0D" w:rsidR="006D1C52" w:rsidRPr="00F00980" w:rsidRDefault="006D1C52" w:rsidP="00D572D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F00980">
              <w:rPr>
                <w:rStyle w:val="Strong"/>
                <w:rFonts w:ascii="Cambria" w:hAnsi="Cambria"/>
                <w:bCs w:val="0"/>
              </w:rPr>
              <w:t>1</w:t>
            </w:r>
            <w:r w:rsidR="003057B3">
              <w:rPr>
                <w:rStyle w:val="Strong"/>
                <w:rFonts w:ascii="Cambria" w:hAnsi="Cambria"/>
                <w:bCs w:val="0"/>
              </w:rPr>
              <w:t>0</w:t>
            </w:r>
            <w:r w:rsidR="001F2DA9">
              <w:rPr>
                <w:rStyle w:val="Strong"/>
                <w:rFonts w:ascii="Cambria" w:hAnsi="Cambria"/>
                <w:bCs w:val="0"/>
              </w:rPr>
              <w:t>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543D11" w14:textId="66233984" w:rsidR="006D1C52" w:rsidRPr="00F00980" w:rsidRDefault="006D1C52" w:rsidP="00AD78F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9A77A8">
              <w:rPr>
                <w:rStyle w:val="Strong"/>
                <w:rFonts w:ascii="Cambria" w:hAnsi="Cambria"/>
                <w:bCs w:val="0"/>
              </w:rPr>
              <w:t>0</w:t>
            </w:r>
            <w:r w:rsidR="00D015B4">
              <w:rPr>
                <w:rStyle w:val="Strong"/>
                <w:rFonts w:ascii="Cambria" w:hAnsi="Cambria"/>
                <w:bCs w:val="0"/>
              </w:rPr>
              <w:t>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D1C52" w:rsidRPr="00E55FAC" w14:paraId="48305B1E" w14:textId="70B697E5" w:rsidTr="00FB14C5">
        <w:trPr>
          <w:trHeight w:val="197"/>
          <w:jc w:val="center"/>
        </w:trPr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63DAE86" w14:textId="3295A2EC" w:rsidR="006D1C52" w:rsidRPr="00E55FAC" w:rsidRDefault="006D1C52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Pr="00E55FAC">
              <w:rPr>
                <w:rStyle w:val="Strong"/>
                <w:rFonts w:ascii="Cambria" w:hAnsi="Cambria"/>
                <w:bCs w:val="0"/>
              </w:rPr>
              <w:t>.09-</w:t>
            </w:r>
            <w:r>
              <w:rPr>
                <w:rStyle w:val="Strong"/>
                <w:rFonts w:ascii="Cambria" w:hAnsi="Cambria"/>
                <w:bCs w:val="0"/>
              </w:rPr>
              <w:t>15</w:t>
            </w:r>
            <w:r w:rsidRPr="00E55FAC">
              <w:rPr>
                <w:rStyle w:val="Strong"/>
                <w:rFonts w:ascii="Cambria" w:hAnsi="Cambria"/>
                <w:bCs w:val="0"/>
              </w:rPr>
              <w:t>.09.202</w:t>
            </w:r>
            <w:r w:rsidR="001E1B38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616471F" w14:textId="0580C56F" w:rsidR="006D1C52" w:rsidRPr="00FC44BE" w:rsidRDefault="003057B3" w:rsidP="00D572D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64</w:t>
            </w:r>
            <w:r w:rsidR="006D1C52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FB32F74" w14:textId="1CCFF8C7" w:rsidR="006D1C52" w:rsidRPr="00FC44BE" w:rsidRDefault="009A77A8" w:rsidP="00AD78F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D015B4">
              <w:rPr>
                <w:rStyle w:val="Strong"/>
                <w:rFonts w:ascii="Cambria" w:hAnsi="Cambria"/>
                <w:bCs w:val="0"/>
              </w:rPr>
              <w:t>5</w:t>
            </w:r>
            <w:r w:rsidR="006D1C52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D1C52" w:rsidRPr="00FC44BE" w14:paraId="1A02B390" w14:textId="77777777" w:rsidTr="00FB14C5">
        <w:trPr>
          <w:trHeight w:val="197"/>
          <w:jc w:val="center"/>
        </w:trPr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373FB35" w14:textId="30155B07" w:rsidR="006D1C52" w:rsidRPr="00E55FAC" w:rsidRDefault="006D1C52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16</w:t>
            </w:r>
            <w:r w:rsidRPr="00E55FAC">
              <w:rPr>
                <w:rStyle w:val="Strong"/>
                <w:rFonts w:ascii="Cambria" w:hAnsi="Cambria"/>
                <w:bCs w:val="0"/>
              </w:rPr>
              <w:t>.09-</w:t>
            </w:r>
            <w:r>
              <w:rPr>
                <w:rStyle w:val="Strong"/>
                <w:rFonts w:ascii="Cambria" w:hAnsi="Cambria"/>
                <w:bCs w:val="0"/>
              </w:rPr>
              <w:t>30</w:t>
            </w:r>
            <w:r w:rsidRPr="00E55FAC">
              <w:rPr>
                <w:rStyle w:val="Strong"/>
                <w:rFonts w:ascii="Cambria" w:hAnsi="Cambria"/>
                <w:bCs w:val="0"/>
              </w:rPr>
              <w:t>.09.202</w:t>
            </w:r>
            <w:r w:rsidR="001E1B38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49D8B30" w14:textId="20243660" w:rsidR="006D1C52" w:rsidRPr="00FC44BE" w:rsidRDefault="003057B3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46</w:t>
            </w:r>
            <w:r w:rsidR="006D1C52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AF1A52D" w14:textId="6A043738" w:rsidR="006D1C52" w:rsidRPr="00FC44BE" w:rsidRDefault="00E335D4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53</w:t>
            </w:r>
            <w:r w:rsidR="006D1C52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3A31B020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>!!! Atentie: tarifele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Pr="005603E5">
        <w:rPr>
          <w:rStyle w:val="Strong"/>
          <w:rFonts w:ascii="Cambria" w:hAnsi="Cambria"/>
          <w:sz w:val="22"/>
          <w:szCs w:val="22"/>
        </w:rPr>
        <w:t>apartament/noapte fara masa</w:t>
      </w:r>
    </w:p>
    <w:p w14:paraId="1F3E8AE7" w14:textId="77777777" w:rsidR="00DE79CF" w:rsidRPr="005603E5" w:rsidRDefault="00DE79CF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27E92C68" w14:textId="77777777" w:rsidR="006B5BE1" w:rsidRPr="006B5BE1" w:rsidRDefault="006B5BE1" w:rsidP="006B5BE1">
      <w:pPr>
        <w:pStyle w:val="NoSpacing"/>
        <w:rPr>
          <w:rFonts w:ascii="Cambria" w:hAnsi="Cambria"/>
          <w:color w:val="000000" w:themeColor="text1"/>
        </w:rPr>
      </w:pPr>
      <w:r w:rsidRPr="006B5BE1">
        <w:rPr>
          <w:rFonts w:ascii="Cambria" w:hAnsi="Cambria"/>
          <w:b/>
          <w:color w:val="000000" w:themeColor="text1"/>
        </w:rPr>
        <w:t>Limenaria</w:t>
      </w:r>
      <w:r w:rsidRPr="006B5BE1">
        <w:rPr>
          <w:rFonts w:ascii="Cambria" w:hAnsi="Cambria"/>
          <w:color w:val="000000" w:themeColor="text1"/>
        </w:rPr>
        <w:t xml:space="preserve"> (gr. “orasul cel mic”) este un orasel situat pe coasta de sud-vest a </w:t>
      </w:r>
      <w:hyperlink r:id="rId8" w:tgtFrame="_blank" w:history="1">
        <w:r w:rsidRPr="006B5BE1">
          <w:rPr>
            <w:rFonts w:ascii="Cambria" w:hAnsi="Cambria"/>
            <w:color w:val="000000" w:themeColor="text1"/>
          </w:rPr>
          <w:t>insulei Thassos</w:t>
        </w:r>
      </w:hyperlink>
      <w:r w:rsidRPr="006B5BE1">
        <w:rPr>
          <w:rFonts w:ascii="Cambria" w:hAnsi="Cambria"/>
          <w:color w:val="000000" w:themeColor="text1"/>
        </w:rPr>
        <w:t>, la 38 de kilometri de Limenas (capitala insulei). Este al doilea oraș ca marime din insula si este orientat in mod pitoresc cu fata spre Muntele Athos.</w:t>
      </w:r>
    </w:p>
    <w:p w14:paraId="37594B2D" w14:textId="77777777" w:rsidR="006B5BE1" w:rsidRPr="006B5BE1" w:rsidRDefault="006B5BE1" w:rsidP="006B5BE1">
      <w:pPr>
        <w:pStyle w:val="NoSpacing"/>
        <w:rPr>
          <w:rFonts w:ascii="Cambria" w:hAnsi="Cambria"/>
          <w:color w:val="000000" w:themeColor="text1"/>
        </w:rPr>
      </w:pPr>
      <w:r w:rsidRPr="006B5BE1">
        <w:rPr>
          <w:rFonts w:ascii="Cambria" w:hAnsi="Cambria"/>
          <w:color w:val="000000" w:themeColor="text1"/>
        </w:rPr>
        <w:t>Impreuna cu satul vecin Kalyvia (gr. “coliba”), aflat la doar un kilometru distanta, </w:t>
      </w:r>
      <w:r w:rsidRPr="006B5BE1">
        <w:rPr>
          <w:rFonts w:ascii="Cambria" w:hAnsi="Cambria"/>
          <w:b/>
          <w:bCs/>
          <w:color w:val="000000" w:themeColor="text1"/>
        </w:rPr>
        <w:t xml:space="preserve">Limenaria </w:t>
      </w:r>
      <w:r w:rsidRPr="006B5BE1">
        <w:rPr>
          <w:rFonts w:ascii="Cambria" w:hAnsi="Cambria"/>
          <w:bCs/>
          <w:color w:val="000000" w:themeColor="text1"/>
        </w:rPr>
        <w:t>din Thassos</w:t>
      </w:r>
      <w:r w:rsidRPr="006B5BE1">
        <w:rPr>
          <w:rFonts w:ascii="Cambria" w:hAnsi="Cambria"/>
          <w:color w:val="000000" w:themeColor="text1"/>
        </w:rPr>
        <w:t> formeaza o comunitate frumoasa, cu o promenada presarata cu taverne, cafenele si magazine de suveniruri.</w:t>
      </w:r>
    </w:p>
    <w:p w14:paraId="2C516FBA" w14:textId="7DDD49A7" w:rsidR="00DE79CF" w:rsidRDefault="00DE79CF" w:rsidP="00DE79CF">
      <w:pPr>
        <w:pStyle w:val="NoSpacing"/>
        <w:rPr>
          <w:rStyle w:val="Strong"/>
          <w:rFonts w:ascii="Cambria" w:hAnsi="Cambria"/>
        </w:rPr>
      </w:pPr>
    </w:p>
    <w:p w14:paraId="2D5F8354" w14:textId="443E0A80" w:rsidR="006B5BE1" w:rsidRDefault="006B5BE1" w:rsidP="00DE79CF">
      <w:pPr>
        <w:pStyle w:val="NoSpacing"/>
        <w:rPr>
          <w:rStyle w:val="Strong"/>
          <w:rFonts w:ascii="Cambria" w:hAnsi="Cambria"/>
        </w:rPr>
      </w:pPr>
    </w:p>
    <w:p w14:paraId="755FBBBD" w14:textId="21A2BF20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6EDF1DDD" w14:textId="32263746" w:rsidR="005603E5" w:rsidRPr="005603E5" w:rsidRDefault="00FD461A" w:rsidP="005603E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apartament</w:t>
      </w:r>
      <w:r w:rsidR="00E135FE">
        <w:rPr>
          <w:rFonts w:ascii="Cambria" w:eastAsia="Times New Roman" w:hAnsi="Cambria" w:cs="Times New Roman"/>
          <w:b/>
          <w:bCs/>
        </w:rPr>
        <w:t xml:space="preserve"> No.1 cu 2 paturi</w:t>
      </w:r>
      <w:r w:rsidR="005603E5" w:rsidRPr="005603E5">
        <w:rPr>
          <w:rFonts w:ascii="Cambria" w:eastAsia="Times New Roman" w:hAnsi="Cambria" w:cs="Times New Roman"/>
        </w:rPr>
        <w:t xml:space="preserve">: 1 camera cu 1 pat dublu + 1 </w:t>
      </w:r>
      <w:r w:rsidR="00E135FE">
        <w:rPr>
          <w:rFonts w:ascii="Cambria" w:eastAsia="Times New Roman" w:hAnsi="Cambria" w:cs="Times New Roman"/>
        </w:rPr>
        <w:t xml:space="preserve">canapea extensibila </w:t>
      </w:r>
    </w:p>
    <w:p w14:paraId="4026142E" w14:textId="77291136" w:rsidR="00704C04" w:rsidRPr="0088094A" w:rsidRDefault="003F3BDC" w:rsidP="00704C0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Studioul are </w:t>
      </w:r>
      <w:r w:rsidR="00E135FE">
        <w:rPr>
          <w:rFonts w:ascii="Cambria" w:eastAsia="Times New Roman" w:hAnsi="Cambria" w:cs="Times New Roman"/>
        </w:rPr>
        <w:t>30</w:t>
      </w:r>
      <w:r>
        <w:rPr>
          <w:rFonts w:ascii="Cambria" w:eastAsia="Times New Roman" w:hAnsi="Cambria" w:cs="Times New Roman"/>
        </w:rPr>
        <w:t>m²</w:t>
      </w:r>
      <w:r w:rsidR="00E135FE">
        <w:rPr>
          <w:rFonts w:ascii="Cambria" w:eastAsia="Times New Roman" w:hAnsi="Cambria" w:cs="Times New Roman"/>
        </w:rPr>
        <w:t xml:space="preserve">, </w:t>
      </w:r>
      <w:r w:rsidR="005603E5" w:rsidRPr="005603E5">
        <w:rPr>
          <w:rFonts w:ascii="Cambria" w:eastAsia="Times New Roman" w:hAnsi="Cambria" w:cs="Times New Roman"/>
        </w:rPr>
        <w:t xml:space="preserve">dotat cu </w:t>
      </w:r>
      <w:r w:rsidR="00704C04" w:rsidRPr="0088094A">
        <w:rPr>
          <w:rFonts w:ascii="Cambria" w:eastAsia="Times New Roman" w:hAnsi="Cambria" w:cs="Times New Roman"/>
        </w:rPr>
        <w:t>A/C, incălzire, balcon, bucătărie complet utilata, grătar, TV cu ecran LCD / plat, canale prin satelit, uscător de păr, fier, fier de călcat, suport pentru uscarea haine, seif, dulap, pat disponibil pentru copii (la cerere)</w:t>
      </w:r>
      <w:r w:rsidR="00704C04">
        <w:rPr>
          <w:rFonts w:ascii="Cambria" w:eastAsia="Times New Roman" w:hAnsi="Cambria" w:cs="Times New Roman"/>
        </w:rPr>
        <w:t xml:space="preserve">; curatenie </w:t>
      </w:r>
      <w:r w:rsidR="00EE5ADF">
        <w:rPr>
          <w:rFonts w:ascii="Cambria" w:eastAsia="Times New Roman" w:hAnsi="Cambria" w:cs="Times New Roman"/>
        </w:rPr>
        <w:t>la fiecare 4 zile</w:t>
      </w:r>
    </w:p>
    <w:p w14:paraId="3C02371F" w14:textId="6C4A36DE" w:rsidR="005603E5" w:rsidRPr="00704C04" w:rsidRDefault="005603E5" w:rsidP="00704C04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04C04">
        <w:rPr>
          <w:rFonts w:ascii="Cambria" w:eastAsia="Times New Roman" w:hAnsi="Cambria" w:cs="Times New Roman"/>
          <w:b/>
          <w:bCs/>
        </w:rPr>
        <w:t>apartament</w:t>
      </w:r>
      <w:r w:rsidR="00E135FE" w:rsidRPr="00704C04">
        <w:rPr>
          <w:rFonts w:ascii="Cambria" w:eastAsia="Times New Roman" w:hAnsi="Cambria" w:cs="Times New Roman"/>
          <w:b/>
          <w:bCs/>
        </w:rPr>
        <w:t xml:space="preserve"> No.2</w:t>
      </w:r>
      <w:r w:rsidRPr="00704C04">
        <w:rPr>
          <w:rFonts w:ascii="Cambria" w:eastAsia="Times New Roman" w:hAnsi="Cambria" w:cs="Times New Roman"/>
          <w:b/>
          <w:bCs/>
        </w:rPr>
        <w:t xml:space="preserve"> cu 4 paturi</w:t>
      </w:r>
      <w:r w:rsidRPr="00704C04">
        <w:rPr>
          <w:rFonts w:ascii="Cambria" w:eastAsia="Times New Roman" w:hAnsi="Cambria" w:cs="Times New Roman"/>
        </w:rPr>
        <w:t xml:space="preserve">: 1 dormitor cu pat dublu + </w:t>
      </w:r>
      <w:r w:rsidR="00352658">
        <w:rPr>
          <w:rFonts w:ascii="Cambria" w:eastAsia="Times New Roman" w:hAnsi="Cambria" w:cs="Times New Roman"/>
        </w:rPr>
        <w:t>1 canapea extensibila</w:t>
      </w:r>
    </w:p>
    <w:p w14:paraId="51F32BDF" w14:textId="4EEF3F67" w:rsidR="00704C04" w:rsidRPr="0088094A" w:rsidRDefault="005603E5" w:rsidP="00704C0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5603E5">
        <w:rPr>
          <w:rFonts w:ascii="Cambria" w:eastAsia="Times New Roman" w:hAnsi="Cambria" w:cs="Times New Roman"/>
        </w:rPr>
        <w:t xml:space="preserve">Apartamentul are </w:t>
      </w:r>
      <w:r w:rsidR="00704C04">
        <w:rPr>
          <w:rFonts w:ascii="Cambria" w:eastAsia="Times New Roman" w:hAnsi="Cambria" w:cs="Times New Roman"/>
        </w:rPr>
        <w:t>3</w:t>
      </w:r>
      <w:r w:rsidRPr="005603E5">
        <w:rPr>
          <w:rFonts w:ascii="Cambria" w:eastAsia="Times New Roman" w:hAnsi="Cambria" w:cs="Times New Roman"/>
        </w:rPr>
        <w:t>0m</w:t>
      </w:r>
      <w:r w:rsidR="00B42D4B">
        <w:rPr>
          <w:rFonts w:ascii="Cambria" w:eastAsia="Times New Roman" w:hAnsi="Cambria" w:cs="Times New Roman"/>
        </w:rPr>
        <w:t>²</w:t>
      </w:r>
      <w:r w:rsidR="00704C04">
        <w:rPr>
          <w:rFonts w:ascii="Cambria" w:eastAsia="Times New Roman" w:hAnsi="Cambria" w:cs="Times New Roman"/>
        </w:rPr>
        <w:t xml:space="preserve">, </w:t>
      </w:r>
      <w:r w:rsidR="00704C04" w:rsidRPr="005603E5">
        <w:rPr>
          <w:rFonts w:ascii="Cambria" w:eastAsia="Times New Roman" w:hAnsi="Cambria" w:cs="Times New Roman"/>
        </w:rPr>
        <w:t xml:space="preserve">dotat cu </w:t>
      </w:r>
      <w:r w:rsidR="00704C04" w:rsidRPr="0088094A">
        <w:rPr>
          <w:rFonts w:ascii="Cambria" w:eastAsia="Times New Roman" w:hAnsi="Cambria" w:cs="Times New Roman"/>
        </w:rPr>
        <w:t>A/C, incălzire, balcon, bucătărie complet utilata, grătar, TV cu ecran LCD / plat, canale prin satelit, uscător de păr, fier, fier de călcat, suport pentru uscarea haine, seif, dulap, pat disponibil pentru copii (la cerere)</w:t>
      </w:r>
      <w:r w:rsidR="00704C04">
        <w:rPr>
          <w:rFonts w:ascii="Cambria" w:eastAsia="Times New Roman" w:hAnsi="Cambria" w:cs="Times New Roman"/>
        </w:rPr>
        <w:t xml:space="preserve">; curatenie </w:t>
      </w:r>
      <w:r w:rsidR="00EE5ADF">
        <w:rPr>
          <w:rFonts w:ascii="Cambria" w:eastAsia="Times New Roman" w:hAnsi="Cambria" w:cs="Times New Roman"/>
        </w:rPr>
        <w:t>la fiecare 4 zile</w:t>
      </w:r>
    </w:p>
    <w:p w14:paraId="67424F19" w14:textId="35F512DB" w:rsidR="00FD461A" w:rsidRPr="00D14727" w:rsidRDefault="00FD461A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407CAD26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4854898D" w:rsidR="009C2AD3" w:rsidRPr="00B97217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-c</w:t>
      </w:r>
      <w:r w:rsidR="009C2AD3" w:rsidRPr="0033063D">
        <w:rPr>
          <w:rFonts w:ascii="Cambria" w:eastAsia="Times New Roman" w:hAnsi="Cambria" w:cs="Arial"/>
          <w:color w:val="000000" w:themeColor="text1"/>
        </w:rPr>
        <w:t xml:space="preserve">azare </w:t>
      </w:r>
    </w:p>
    <w:p w14:paraId="2647533A" w14:textId="60FA2795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5603E5">
        <w:rPr>
          <w:rFonts w:ascii="Cambria" w:eastAsia="Times New Roman" w:hAnsi="Cambria" w:cs="Arial"/>
          <w:color w:val="000000" w:themeColor="text1"/>
        </w:rPr>
        <w:t>bucatarie complet utilata</w:t>
      </w:r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091E0C62" w14:textId="15E13EFE" w:rsidR="005603E5" w:rsidRPr="006C2946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-terasa</w:t>
      </w:r>
    </w:p>
    <w:p w14:paraId="7D3A4B2B" w14:textId="0BA6F47E" w:rsidR="006C2946" w:rsidRPr="00047FDF" w:rsidRDefault="006C2946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-parcare</w:t>
      </w:r>
    </w:p>
    <w:p w14:paraId="0244B41D" w14:textId="0282616D" w:rsidR="00047FDF" w:rsidRDefault="00047FDF" w:rsidP="004679AD">
      <w:pPr>
        <w:rPr>
          <w:b/>
          <w:color w:val="1F497D" w:themeColor="text2"/>
          <w:lang w:val="ro-RO"/>
        </w:rPr>
      </w:pPr>
    </w:p>
    <w:p w14:paraId="0F12EA03" w14:textId="0A0B6206" w:rsidR="00A2615A" w:rsidRPr="0033063D" w:rsidRDefault="00A2615A" w:rsidP="004679AD">
      <w:pPr>
        <w:rPr>
          <w:b/>
          <w:color w:val="1F497D" w:themeColor="text2"/>
          <w:lang w:val="ro-RO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5CC99F64" w:rsidR="00912FF2" w:rsidRPr="0033063D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-Asigurare medicala/storno</w:t>
      </w:r>
      <w:r w:rsidR="003A062F">
        <w:rPr>
          <w:rFonts w:ascii="Cambria" w:hAnsi="Cambria"/>
          <w:color w:val="000000" w:themeColor="text1"/>
        </w:rPr>
        <w:t xml:space="preserve"> sau Covid</w:t>
      </w:r>
    </w:p>
    <w:p w14:paraId="1EEFF4F3" w14:textId="1790F4A9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>axa de statiune: 0</w:t>
      </w:r>
      <w:r w:rsidR="00912FF2" w:rsidRPr="0033063D">
        <w:rPr>
          <w:rFonts w:ascii="Cambria" w:hAnsi="Cambria"/>
          <w:color w:val="000000" w:themeColor="text1"/>
        </w:rPr>
        <w:t xml:space="preserve">.50euro/camera/noapte </w:t>
      </w:r>
    </w:p>
    <w:p w14:paraId="3BD1D079" w14:textId="19939AF6" w:rsidR="00831388" w:rsidRPr="0033063D" w:rsidRDefault="00831388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-A/C contra cost 5euro/camera/zi</w:t>
      </w:r>
    </w:p>
    <w:p w14:paraId="70710696" w14:textId="77777777" w:rsidR="006D1C52" w:rsidRDefault="006D1C52" w:rsidP="00D07A55">
      <w:pPr>
        <w:rPr>
          <w:rFonts w:ascii="Cambria" w:hAnsi="Cambria"/>
          <w:b/>
          <w:color w:val="0070C0"/>
          <w:lang w:val="ro-RO"/>
        </w:rPr>
      </w:pPr>
    </w:p>
    <w:p w14:paraId="64BAA1A3" w14:textId="4AE2270A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37F9DDC0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>- taxele de sta</w:t>
      </w:r>
      <w:r w:rsidR="00D07A55" w:rsidRPr="0033063D">
        <w:rPr>
          <w:rFonts w:ascii="Cambria" w:eastAsia="Times New Roman" w:hAnsi="Cambria" w:cs="Arial"/>
          <w:color w:val="000000" w:themeColor="text1"/>
        </w:rPr>
        <w:t xml:space="preserve">tiune se platesc la receptia hotelurilor/vilelor: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6D7DC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7D61B2BB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090F5376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18B94B81" w14:textId="77777777" w:rsidR="006C2946" w:rsidRDefault="006C2946" w:rsidP="004679AD">
      <w:pPr>
        <w:rPr>
          <w:rFonts w:asciiTheme="majorHAnsi" w:hAnsiTheme="majorHAnsi"/>
          <w:b/>
          <w:color w:val="0070C0"/>
          <w:lang w:val="ro-RO"/>
        </w:rPr>
      </w:pPr>
    </w:p>
    <w:p w14:paraId="6D62568E" w14:textId="77777777" w:rsidR="0080676B" w:rsidRDefault="0080676B" w:rsidP="004679AD">
      <w:pPr>
        <w:rPr>
          <w:rFonts w:asciiTheme="majorHAnsi" w:hAnsiTheme="majorHAnsi"/>
          <w:b/>
          <w:color w:val="0070C0"/>
          <w:lang w:val="ro-RO"/>
        </w:rPr>
      </w:pPr>
    </w:p>
    <w:p w14:paraId="6A90E1B3" w14:textId="77777777" w:rsidR="00552ADA" w:rsidRDefault="00552ADA" w:rsidP="004679AD">
      <w:pPr>
        <w:rPr>
          <w:rFonts w:asciiTheme="majorHAnsi" w:hAnsiTheme="majorHAnsi"/>
          <w:b/>
          <w:color w:val="0070C0"/>
          <w:lang w:val="ro-RO"/>
        </w:rPr>
      </w:pPr>
    </w:p>
    <w:p w14:paraId="572D01E1" w14:textId="77777777" w:rsidR="00731753" w:rsidRDefault="00731753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78545AD1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lastRenderedPageBreak/>
        <w:t>CAZARE:</w:t>
      </w:r>
    </w:p>
    <w:p w14:paraId="0C899FD9" w14:textId="65CC0BEF" w:rsidR="00A2615A" w:rsidRPr="00B13638" w:rsidRDefault="0080676B" w:rsidP="00FE6DE5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 xml:space="preserve">La Central </w:t>
      </w:r>
      <w:r w:rsidR="006B7F95" w:rsidRPr="006B7F95">
        <w:rPr>
          <w:rFonts w:ascii="Cambria" w:hAnsi="Cambria"/>
          <w:b/>
        </w:rPr>
        <w:t>Apartments</w:t>
      </w:r>
      <w:r w:rsidR="006B7F95">
        <w:rPr>
          <w:rFonts w:ascii="Cambria" w:hAnsi="Cambria"/>
        </w:rPr>
        <w:t xml:space="preserve"> </w:t>
      </w:r>
    </w:p>
    <w:p w14:paraId="5F8AFA0E" w14:textId="1B483277" w:rsidR="00047FDF" w:rsidRPr="004177D3" w:rsidRDefault="00B13638" w:rsidP="004177D3">
      <w:pPr>
        <w:pStyle w:val="NoSpacing"/>
        <w:rPr>
          <w:rFonts w:ascii="Cambria" w:hAnsi="Cambria"/>
        </w:rPr>
      </w:pPr>
      <w:r w:rsidRPr="00B13638">
        <w:rPr>
          <w:rFonts w:ascii="Cambria" w:hAnsi="Cambria"/>
        </w:rPr>
        <w:t> </w:t>
      </w:r>
    </w:p>
    <w:p w14:paraId="3EAE79EE" w14:textId="20929A7D" w:rsidR="00FE6DE5" w:rsidRPr="00EE5ADF" w:rsidRDefault="004679AD" w:rsidP="00EE5ADF">
      <w:pPr>
        <w:rPr>
          <w:rFonts w:ascii="Cambria" w:hAnsi="Cambria"/>
          <w:b/>
          <w:color w:val="0070C0"/>
          <w:lang w:val="ro-RO"/>
        </w:rPr>
      </w:pPr>
      <w:r w:rsidRPr="00FE73E3">
        <w:rPr>
          <w:rFonts w:ascii="Cambria" w:hAnsi="Cambria" w:cs="Open Sans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20A4888D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F3780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80676B">
        <w:rPr>
          <w:rFonts w:ascii="Cambria" w:hAnsi="Cambria" w:cs="Open Sans"/>
          <w:b/>
          <w:noProof/>
          <w:color w:val="0070C0"/>
        </w:rPr>
        <w:t>LA CENTRAL</w:t>
      </w:r>
      <w:r w:rsidR="00FE73E3" w:rsidRPr="00FE73E3">
        <w:rPr>
          <w:rFonts w:ascii="Cambria" w:hAnsi="Cambria"/>
          <w:b/>
          <w:noProof/>
          <w:color w:val="0070C0"/>
        </w:rPr>
        <w:t xml:space="preserve"> APARTMENTS</w:t>
      </w:r>
      <w:r w:rsidR="00C31030" w:rsidRPr="00FE73E3">
        <w:rPr>
          <w:rFonts w:ascii="Cambria" w:hAnsi="Cambria"/>
          <w:b/>
          <w:color w:val="0070C0"/>
          <w:lang w:val="ro-RO"/>
        </w:rPr>
        <w:t xml:space="preserve"> 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– </w:t>
      </w:r>
      <w:r w:rsidR="0080676B">
        <w:rPr>
          <w:rFonts w:ascii="Cambria" w:hAnsi="Cambria"/>
          <w:b/>
          <w:color w:val="0070C0"/>
          <w:lang w:val="ro-RO"/>
        </w:rPr>
        <w:t>LIMENARIA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5E384917" w14:textId="282FC581" w:rsidR="00EE5ADF" w:rsidRPr="00EE5ADF" w:rsidRDefault="00EE5ADF" w:rsidP="00EE5ADF">
      <w:pPr>
        <w:pStyle w:val="NoSpacing"/>
        <w:rPr>
          <w:rFonts w:ascii="Cambria" w:hAnsi="Cambria"/>
          <w:color w:val="000000" w:themeColor="text1"/>
        </w:rPr>
      </w:pPr>
      <w:r w:rsidRPr="00EE5ADF">
        <w:rPr>
          <w:rFonts w:ascii="Cambria" w:hAnsi="Cambria"/>
          <w:b/>
          <w:color w:val="000000" w:themeColor="text1"/>
        </w:rPr>
        <w:t>La Central Apartments</w:t>
      </w:r>
      <w:r w:rsidRPr="00EE5ADF">
        <w:rPr>
          <w:rFonts w:ascii="Cambria" w:hAnsi="Cambria"/>
          <w:color w:val="000000" w:themeColor="text1"/>
        </w:rPr>
        <w:t xml:space="preserve"> sunt situate în Limenaria, lângă promenadă și plaja orașului. Cazarea este foarte modernă și bine aranjată cu tot ce ai nevoie. Este potrivit</w:t>
      </w:r>
      <w:r>
        <w:rPr>
          <w:rFonts w:ascii="Cambria" w:hAnsi="Cambria"/>
          <w:color w:val="000000" w:themeColor="text1"/>
        </w:rPr>
        <w:t>a</w:t>
      </w:r>
      <w:r w:rsidRPr="00EE5ADF">
        <w:rPr>
          <w:rFonts w:ascii="Cambria" w:hAnsi="Cambria"/>
          <w:color w:val="000000" w:themeColor="text1"/>
        </w:rPr>
        <w:t xml:space="preserve"> pentru familiile cu copii, deoarece este aproape de toate facilitățile.</w:t>
      </w:r>
    </w:p>
    <w:p w14:paraId="5DDF147C" w14:textId="32A40908" w:rsidR="00EE5ADF" w:rsidRPr="00EE5ADF" w:rsidRDefault="00EE5ADF" w:rsidP="00EE5ADF">
      <w:pPr>
        <w:pStyle w:val="NoSpacing"/>
        <w:rPr>
          <w:rFonts w:ascii="Cambria" w:hAnsi="Cambria"/>
          <w:color w:val="000000" w:themeColor="text1"/>
        </w:rPr>
      </w:pPr>
      <w:r w:rsidRPr="00EE5ADF">
        <w:rPr>
          <w:rFonts w:ascii="Cambria" w:hAnsi="Cambria"/>
          <w:color w:val="000000" w:themeColor="text1"/>
        </w:rPr>
        <w:t>Plaja din orașul mic este la 150 de metri. Cel mai apropiat sup</w:t>
      </w:r>
      <w:r>
        <w:rPr>
          <w:rFonts w:ascii="Cambria" w:hAnsi="Cambria"/>
          <w:color w:val="000000" w:themeColor="text1"/>
        </w:rPr>
        <w:t xml:space="preserve">ermarket este la 100 de metri, aproape de </w:t>
      </w:r>
      <w:r w:rsidRPr="00EE5ADF">
        <w:rPr>
          <w:rFonts w:ascii="Cambria" w:hAnsi="Cambria"/>
          <w:color w:val="000000" w:themeColor="text1"/>
        </w:rPr>
        <w:t>taverne și cafenele.</w:t>
      </w:r>
    </w:p>
    <w:p w14:paraId="749020D6" w14:textId="42D6A3D3" w:rsidR="00EE5ADF" w:rsidRPr="00EE5ADF" w:rsidRDefault="00EE5ADF" w:rsidP="00EE5ADF">
      <w:pPr>
        <w:pStyle w:val="NoSpacing"/>
        <w:rPr>
          <w:rFonts w:ascii="Cambria" w:hAnsi="Cambria"/>
          <w:color w:val="000000" w:themeColor="text1"/>
        </w:rPr>
      </w:pPr>
      <w:r w:rsidRPr="00EE5ADF">
        <w:rPr>
          <w:rFonts w:ascii="Cambria" w:hAnsi="Cambria"/>
          <w:color w:val="000000" w:themeColor="text1"/>
        </w:rPr>
        <w:t>Unitatea de cazare este renovată în 2016 și oferă două ap</w:t>
      </w:r>
      <w:r>
        <w:rPr>
          <w:rFonts w:ascii="Cambria" w:hAnsi="Cambria"/>
          <w:color w:val="000000" w:themeColor="text1"/>
        </w:rPr>
        <w:t xml:space="preserve">artamente pentru patru persoane: </w:t>
      </w:r>
      <w:r w:rsidRPr="00EE5ADF">
        <w:rPr>
          <w:rFonts w:ascii="Cambria" w:hAnsi="Cambria"/>
          <w:color w:val="000000" w:themeColor="text1"/>
        </w:rPr>
        <w:t xml:space="preserve">'Amaryllis' </w:t>
      </w:r>
      <w:r>
        <w:rPr>
          <w:rFonts w:ascii="Cambria" w:hAnsi="Cambria"/>
          <w:color w:val="000000" w:themeColor="text1"/>
        </w:rPr>
        <w:t>si</w:t>
      </w:r>
      <w:r w:rsidRPr="00EE5ADF">
        <w:rPr>
          <w:rFonts w:ascii="Cambria" w:hAnsi="Cambria"/>
          <w:color w:val="000000" w:themeColor="text1"/>
        </w:rPr>
        <w:t xml:space="preserve"> 'Azalea'.</w:t>
      </w:r>
    </w:p>
    <w:p w14:paraId="77D3E32D" w14:textId="0B7641F8" w:rsidR="00EE5ADF" w:rsidRPr="00EE5ADF" w:rsidRDefault="00EE5ADF" w:rsidP="00EE5ADF">
      <w:pPr>
        <w:pStyle w:val="NoSpacing"/>
        <w:rPr>
          <w:rFonts w:ascii="Cambria" w:hAnsi="Cambria"/>
          <w:color w:val="000000" w:themeColor="text1"/>
        </w:rPr>
      </w:pPr>
      <w:r w:rsidRPr="00EE5ADF">
        <w:rPr>
          <w:rFonts w:ascii="Cambria" w:hAnsi="Cambria"/>
          <w:color w:val="000000" w:themeColor="text1"/>
        </w:rPr>
        <w:t>Ambele apartamente (30m2) sunt la parter cu acces din stradă și au vedere la clădirile vecine. Dormitorul are un pat dublu, în timp ce camera de zi are o canapea extensibilă și o bucătărie echipată. Ambele camere sunt cu aer condiționat.</w:t>
      </w:r>
    </w:p>
    <w:p w14:paraId="3E28EE8E" w14:textId="52CD7686" w:rsidR="00EE5ADF" w:rsidRPr="00EE5ADF" w:rsidRDefault="00EE5ADF" w:rsidP="00EE5ADF">
      <w:pPr>
        <w:pStyle w:val="NoSpacing"/>
        <w:rPr>
          <w:rFonts w:ascii="Cambria" w:hAnsi="Cambria"/>
          <w:color w:val="000000" w:themeColor="text1"/>
        </w:rPr>
      </w:pPr>
      <w:r w:rsidRPr="00EE5ADF">
        <w:rPr>
          <w:rFonts w:ascii="Cambria" w:hAnsi="Cambria"/>
          <w:color w:val="000000" w:themeColor="text1"/>
        </w:rPr>
        <w:t>Apartamentele au TV, seif, internet WiFi, plase pentru tantari si uscator de par.</w:t>
      </w:r>
    </w:p>
    <w:p w14:paraId="21670992" w14:textId="72B1572D" w:rsidR="00EE5ADF" w:rsidRPr="00EE5ADF" w:rsidRDefault="00EE5ADF" w:rsidP="00EE5ADF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Curățenia</w:t>
      </w:r>
      <w:r w:rsidRPr="00EE5ADF">
        <w:rPr>
          <w:rFonts w:ascii="Cambria" w:hAnsi="Cambria"/>
          <w:color w:val="000000" w:themeColor="text1"/>
        </w:rPr>
        <w:t>, precum și schimbarea prosoapelor și a lenjeriei se fac</w:t>
      </w:r>
      <w:r>
        <w:rPr>
          <w:rFonts w:ascii="Cambria" w:hAnsi="Cambria"/>
          <w:color w:val="000000" w:themeColor="text1"/>
        </w:rPr>
        <w:t>e</w:t>
      </w:r>
      <w:r w:rsidRPr="00EE5ADF">
        <w:rPr>
          <w:rFonts w:ascii="Cambria" w:hAnsi="Cambria"/>
          <w:color w:val="000000" w:themeColor="text1"/>
        </w:rPr>
        <w:t xml:space="preserve"> la fiecare patru zile.</w:t>
      </w:r>
    </w:p>
    <w:p w14:paraId="665091EB" w14:textId="084F203E" w:rsidR="005E6118" w:rsidRDefault="00EE5ADF" w:rsidP="00EE5ADF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Se poate</w:t>
      </w:r>
      <w:r w:rsidRPr="00EE5ADF">
        <w:rPr>
          <w:rFonts w:ascii="Cambria" w:hAnsi="Cambria"/>
          <w:color w:val="000000" w:themeColor="text1"/>
        </w:rPr>
        <w:t xml:space="preserve"> găsi un loc de parcare pe străzile din apropiere.</w:t>
      </w:r>
      <w:r w:rsidR="00FE0293" w:rsidRPr="00EE5ADF">
        <w:rPr>
          <w:rFonts w:ascii="Cambria" w:hAnsi="Cambria"/>
          <w:color w:val="000000" w:themeColor="text1"/>
        </w:rPr>
        <w:t xml:space="preserve">   </w:t>
      </w:r>
      <w:r w:rsidR="00CE69F5">
        <w:rPr>
          <w:noProof/>
        </w:rPr>
        <w:drawing>
          <wp:anchor distT="0" distB="0" distL="114300" distR="114300" simplePos="0" relativeHeight="251663360" behindDoc="1" locked="0" layoutInCell="1" allowOverlap="1" wp14:anchorId="3FFF08B8" wp14:editId="362A6CB7">
            <wp:simplePos x="0" y="0"/>
            <wp:positionH relativeFrom="margin">
              <wp:posOffset>3286125</wp:posOffset>
            </wp:positionH>
            <wp:positionV relativeFrom="paragraph">
              <wp:posOffset>309880</wp:posOffset>
            </wp:positionV>
            <wp:extent cx="3209925" cy="2171700"/>
            <wp:effectExtent l="0" t="0" r="9525" b="0"/>
            <wp:wrapTight wrapText="bothSides">
              <wp:wrapPolygon edited="0">
                <wp:start x="0" y="0"/>
                <wp:lineTo x="0" y="21411"/>
                <wp:lineTo x="21536" y="21411"/>
                <wp:lineTo x="21536" y="0"/>
                <wp:lineTo x="0" y="0"/>
              </wp:wrapPolygon>
            </wp:wrapTight>
            <wp:docPr id="12" name="Picture 12" descr="https://nikana.gr/images/2050/la-central-azalea-limenaria-thass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ikana.gr/images/2050/la-central-azalea-limenaria-thassos-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118">
        <w:rPr>
          <w:noProof/>
        </w:rPr>
        <w:drawing>
          <wp:anchor distT="0" distB="0" distL="114300" distR="114300" simplePos="0" relativeHeight="251662336" behindDoc="1" locked="0" layoutInCell="1" allowOverlap="1" wp14:anchorId="6B26F8C7" wp14:editId="332539E2">
            <wp:simplePos x="0" y="0"/>
            <wp:positionH relativeFrom="margin">
              <wp:align>left</wp:align>
            </wp:positionH>
            <wp:positionV relativeFrom="paragraph">
              <wp:posOffset>297180</wp:posOffset>
            </wp:positionV>
            <wp:extent cx="323850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73" y="21506"/>
                <wp:lineTo x="21473" y="0"/>
                <wp:lineTo x="0" y="0"/>
              </wp:wrapPolygon>
            </wp:wrapTight>
            <wp:docPr id="11" name="Picture 11" descr="https://nikana.gr/images/2050/la-central-outside-limenaria-thasso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kana.gr/images/2050/la-central-outside-limenaria-thassos-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58386" w14:textId="27EDE2E0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614FA51B" w14:textId="57239A00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433B7D7C" w14:textId="6CF1E964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15C6E9D7" w14:textId="36822D01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7270F44D" w14:textId="7259348B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63419B06" w14:textId="6B4CF936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03017CB7" w14:textId="6B1A21C3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648E3944" w14:textId="3F37C72F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59E13BFA" w14:textId="30C6C0DC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53E185FF" w14:textId="003CD300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28DB0526" w14:textId="50E06D9C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2E5DAEF7" w14:textId="001D3A4B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45E39BC8" w14:textId="52B60579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614EAA35" w14:textId="21E490FE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589B1CAA" w14:textId="51A78F08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2427079D" w14:textId="0062B77D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48A5CB5C" w14:textId="1B7757A0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4C694860" w14:textId="77777777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42AEA9BC" w14:textId="025B05D0" w:rsidR="00A2615A" w:rsidRDefault="005E6118" w:rsidP="00EE5ADF">
      <w:pPr>
        <w:pStyle w:val="NoSpacing"/>
        <w:rPr>
          <w:rFonts w:ascii="Cambria" w:hAnsi="Cambria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9222AA6" wp14:editId="22723B52">
            <wp:simplePos x="0" y="0"/>
            <wp:positionH relativeFrom="margin">
              <wp:posOffset>3324225</wp:posOffset>
            </wp:positionH>
            <wp:positionV relativeFrom="paragraph">
              <wp:posOffset>4460240</wp:posOffset>
            </wp:positionV>
            <wp:extent cx="3228975" cy="2171700"/>
            <wp:effectExtent l="0" t="0" r="9525" b="0"/>
            <wp:wrapTight wrapText="bothSides">
              <wp:wrapPolygon edited="0">
                <wp:start x="0" y="0"/>
                <wp:lineTo x="0" y="21411"/>
                <wp:lineTo x="21536" y="21411"/>
                <wp:lineTo x="21536" y="0"/>
                <wp:lineTo x="0" y="0"/>
              </wp:wrapPolygon>
            </wp:wrapTight>
            <wp:docPr id="21" name="Picture 21" descr="https://nikana.gr/images/2050/la-central-amarillys-limenaria-thassos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ikana.gr/images/2050/la-central-amarillys-limenaria-thassos-1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51D15CEB" wp14:editId="0E3F0367">
            <wp:simplePos x="0" y="0"/>
            <wp:positionH relativeFrom="margin">
              <wp:align>left</wp:align>
            </wp:positionH>
            <wp:positionV relativeFrom="paragraph">
              <wp:posOffset>4457700</wp:posOffset>
            </wp:positionV>
            <wp:extent cx="325755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74" y="21411"/>
                <wp:lineTo x="21474" y="0"/>
                <wp:lineTo x="0" y="0"/>
              </wp:wrapPolygon>
            </wp:wrapTight>
            <wp:docPr id="19" name="Picture 19" descr="https://nikana.gr/images/2050/la-central-amarillys-limenaria-thasso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ikana.gr/images/2050/la-central-amarillys-limenaria-thassos-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D5E3663" wp14:editId="0589B059">
            <wp:simplePos x="0" y="0"/>
            <wp:positionH relativeFrom="margin">
              <wp:posOffset>3314700</wp:posOffset>
            </wp:positionH>
            <wp:positionV relativeFrom="paragraph">
              <wp:posOffset>2235200</wp:posOffset>
            </wp:positionV>
            <wp:extent cx="3248025" cy="2171700"/>
            <wp:effectExtent l="0" t="0" r="9525" b="0"/>
            <wp:wrapTight wrapText="bothSides">
              <wp:wrapPolygon edited="0">
                <wp:start x="0" y="0"/>
                <wp:lineTo x="0" y="21411"/>
                <wp:lineTo x="21537" y="21411"/>
                <wp:lineTo x="21537" y="0"/>
                <wp:lineTo x="0" y="0"/>
              </wp:wrapPolygon>
            </wp:wrapTight>
            <wp:docPr id="17" name="Picture 17" descr="https://nikana.gr/images/2050/la-central-amarillys-limenaria-thass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ikana.gr/images/2050/la-central-amarillys-limenaria-thassos-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94FF7E4" wp14:editId="16DBB3B4">
            <wp:simplePos x="0" y="0"/>
            <wp:positionH relativeFrom="margin">
              <wp:posOffset>19050</wp:posOffset>
            </wp:positionH>
            <wp:positionV relativeFrom="paragraph">
              <wp:posOffset>2231390</wp:posOffset>
            </wp:positionV>
            <wp:extent cx="3248025" cy="2171700"/>
            <wp:effectExtent l="0" t="0" r="9525" b="0"/>
            <wp:wrapTight wrapText="bothSides">
              <wp:wrapPolygon edited="0">
                <wp:start x="0" y="0"/>
                <wp:lineTo x="0" y="21411"/>
                <wp:lineTo x="21537" y="21411"/>
                <wp:lineTo x="21537" y="0"/>
                <wp:lineTo x="0" y="0"/>
              </wp:wrapPolygon>
            </wp:wrapTight>
            <wp:docPr id="18" name="Picture 18" descr="https://nikana.gr/images/2050/la-central-amarillys-limenaria-thasso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ikana.gr/images/2050/la-central-amarillys-limenaria-thassos-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628141E" wp14:editId="618DC56C">
            <wp:simplePos x="0" y="0"/>
            <wp:positionH relativeFrom="margin">
              <wp:posOffset>3305175</wp:posOffset>
            </wp:positionH>
            <wp:positionV relativeFrom="paragraph">
              <wp:posOffset>2540</wp:posOffset>
            </wp:positionV>
            <wp:extent cx="3238500" cy="2171700"/>
            <wp:effectExtent l="0" t="0" r="0" b="9525"/>
            <wp:wrapTight wrapText="bothSides">
              <wp:wrapPolygon edited="0">
                <wp:start x="0" y="0"/>
                <wp:lineTo x="0" y="21411"/>
                <wp:lineTo x="21473" y="21411"/>
                <wp:lineTo x="21473" y="0"/>
                <wp:lineTo x="0" y="0"/>
              </wp:wrapPolygon>
            </wp:wrapTight>
            <wp:docPr id="16" name="Picture 16" descr="https://nikana.gr/images/2050/la-central-azalea-limenaria-thassos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ikana.gr/images/2050/la-central-azalea-limenaria-thassos-1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9C6D982" wp14:editId="14998B9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85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73" y="21411"/>
                <wp:lineTo x="21473" y="0"/>
                <wp:lineTo x="0" y="0"/>
              </wp:wrapPolygon>
            </wp:wrapTight>
            <wp:docPr id="14" name="Picture 14" descr="https://nikana.gr/images/2050/la-central-azalea-limenaria-thasso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ikana.gr/images/2050/la-central-azalea-limenaria-thassos-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93" w:rsidRPr="00EE5ADF">
        <w:rPr>
          <w:rFonts w:ascii="Cambria" w:hAnsi="Cambria"/>
          <w:color w:val="000000" w:themeColor="text1"/>
        </w:rPr>
        <w:t xml:space="preserve">  </w:t>
      </w:r>
    </w:p>
    <w:p w14:paraId="6B129341" w14:textId="1F426EA8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0D2C8481" w14:textId="4C7623EC" w:rsidR="00A2615A" w:rsidRDefault="00A2615A" w:rsidP="00ED4786"/>
    <w:p w14:paraId="1056EE9A" w14:textId="305DEDAD" w:rsidR="00B321A1" w:rsidRDefault="00B321A1" w:rsidP="00B321A1">
      <w:pPr>
        <w:jc w:val="center"/>
        <w:rPr>
          <w:b/>
          <w:bCs/>
          <w:color w:val="0070C0"/>
          <w:sz w:val="24"/>
          <w:szCs w:val="24"/>
        </w:rPr>
      </w:pPr>
      <w:r>
        <w:tab/>
      </w:r>
      <w:r>
        <w:rPr>
          <w:b/>
          <w:bCs/>
          <w:color w:val="0070C0"/>
          <w:sz w:val="24"/>
          <w:szCs w:val="24"/>
        </w:rPr>
        <w:t>Cod oferta: #als</w:t>
      </w:r>
      <w:r w:rsidR="00CF3229">
        <w:rPr>
          <w:b/>
          <w:bCs/>
          <w:color w:val="0070C0"/>
          <w:sz w:val="24"/>
          <w:szCs w:val="24"/>
        </w:rPr>
        <w:t>100</w:t>
      </w:r>
    </w:p>
    <w:p w14:paraId="60E4C372" w14:textId="720C38EC" w:rsidR="00B6683C" w:rsidRDefault="00B6683C" w:rsidP="00B321A1">
      <w:pPr>
        <w:tabs>
          <w:tab w:val="left" w:pos="4770"/>
        </w:tabs>
      </w:pPr>
    </w:p>
    <w:p w14:paraId="5B5E3E0E" w14:textId="30F3B946" w:rsidR="00A2615A" w:rsidRDefault="00A2615A" w:rsidP="00ED4786"/>
    <w:p w14:paraId="7914C898" w14:textId="4052B86C" w:rsidR="00A2615A" w:rsidRDefault="00A2615A" w:rsidP="00ED4786"/>
    <w:p w14:paraId="4D92E518" w14:textId="2F297CEF" w:rsidR="00BF09BC" w:rsidRPr="0033063D" w:rsidRDefault="00BF09BC" w:rsidP="00ED4786"/>
    <w:sectPr w:rsidR="00BF09BC" w:rsidRPr="0033063D" w:rsidSect="009D7640">
      <w:headerReference w:type="default" r:id="rId17"/>
      <w:footerReference w:type="default" r:id="rId18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395DE" w14:textId="77777777" w:rsidR="00693EED" w:rsidRDefault="00693EED" w:rsidP="00B61A44">
      <w:pPr>
        <w:spacing w:after="0" w:line="240" w:lineRule="auto"/>
      </w:pPr>
      <w:r>
        <w:separator/>
      </w:r>
    </w:p>
  </w:endnote>
  <w:endnote w:type="continuationSeparator" w:id="0">
    <w:p w14:paraId="332AFE2A" w14:textId="77777777" w:rsidR="00693EED" w:rsidRDefault="00693EED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FDFD0" w14:textId="77777777" w:rsidR="00693EED" w:rsidRDefault="00693EED" w:rsidP="00B61A44">
      <w:pPr>
        <w:spacing w:after="0" w:line="240" w:lineRule="auto"/>
      </w:pPr>
      <w:r>
        <w:separator/>
      </w:r>
    </w:p>
  </w:footnote>
  <w:footnote w:type="continuationSeparator" w:id="0">
    <w:p w14:paraId="0C635AED" w14:textId="77777777" w:rsidR="00693EED" w:rsidRDefault="00693EED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6465E"/>
    <w:multiLevelType w:val="hybridMultilevel"/>
    <w:tmpl w:val="AAA401C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B613E"/>
    <w:multiLevelType w:val="multilevel"/>
    <w:tmpl w:val="889E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39"/>
  </w:num>
  <w:num w:numId="6">
    <w:abstractNumId w:val="39"/>
  </w:num>
  <w:num w:numId="7">
    <w:abstractNumId w:val="26"/>
  </w:num>
  <w:num w:numId="8">
    <w:abstractNumId w:val="2"/>
  </w:num>
  <w:num w:numId="9">
    <w:abstractNumId w:val="32"/>
  </w:num>
  <w:num w:numId="10">
    <w:abstractNumId w:val="19"/>
  </w:num>
  <w:num w:numId="11">
    <w:abstractNumId w:val="25"/>
  </w:num>
  <w:num w:numId="12">
    <w:abstractNumId w:val="23"/>
  </w:num>
  <w:num w:numId="13">
    <w:abstractNumId w:val="37"/>
  </w:num>
  <w:num w:numId="14">
    <w:abstractNumId w:val="21"/>
  </w:num>
  <w:num w:numId="15">
    <w:abstractNumId w:val="35"/>
  </w:num>
  <w:num w:numId="16">
    <w:abstractNumId w:val="31"/>
  </w:num>
  <w:num w:numId="17">
    <w:abstractNumId w:val="0"/>
  </w:num>
  <w:num w:numId="18">
    <w:abstractNumId w:val="13"/>
  </w:num>
  <w:num w:numId="19">
    <w:abstractNumId w:val="5"/>
  </w:num>
  <w:num w:numId="20">
    <w:abstractNumId w:val="30"/>
  </w:num>
  <w:num w:numId="21">
    <w:abstractNumId w:val="29"/>
  </w:num>
  <w:num w:numId="22">
    <w:abstractNumId w:val="3"/>
  </w:num>
  <w:num w:numId="23">
    <w:abstractNumId w:val="34"/>
  </w:num>
  <w:num w:numId="24">
    <w:abstractNumId w:val="16"/>
  </w:num>
  <w:num w:numId="25">
    <w:abstractNumId w:val="33"/>
  </w:num>
  <w:num w:numId="26">
    <w:abstractNumId w:val="38"/>
  </w:num>
  <w:num w:numId="27">
    <w:abstractNumId w:val="7"/>
  </w:num>
  <w:num w:numId="28">
    <w:abstractNumId w:val="27"/>
  </w:num>
  <w:num w:numId="29">
    <w:abstractNumId w:val="18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8"/>
  </w:num>
  <w:num w:numId="35">
    <w:abstractNumId w:val="17"/>
  </w:num>
  <w:num w:numId="36">
    <w:abstractNumId w:val="40"/>
  </w:num>
  <w:num w:numId="37">
    <w:abstractNumId w:val="8"/>
  </w:num>
  <w:num w:numId="38">
    <w:abstractNumId w:val="22"/>
  </w:num>
  <w:num w:numId="39">
    <w:abstractNumId w:val="24"/>
  </w:num>
  <w:num w:numId="40">
    <w:abstractNumId w:val="20"/>
  </w:num>
  <w:num w:numId="41">
    <w:abstractNumId w:val="15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173D3"/>
    <w:rsid w:val="0002260B"/>
    <w:rsid w:val="00036479"/>
    <w:rsid w:val="00041B03"/>
    <w:rsid w:val="00047FDF"/>
    <w:rsid w:val="000524C1"/>
    <w:rsid w:val="00052CEE"/>
    <w:rsid w:val="000650E9"/>
    <w:rsid w:val="00066613"/>
    <w:rsid w:val="00075A64"/>
    <w:rsid w:val="00081430"/>
    <w:rsid w:val="000A3179"/>
    <w:rsid w:val="000A5AF2"/>
    <w:rsid w:val="000B75F4"/>
    <w:rsid w:val="000C1630"/>
    <w:rsid w:val="000C34D2"/>
    <w:rsid w:val="000C5365"/>
    <w:rsid w:val="000E4C35"/>
    <w:rsid w:val="000F4330"/>
    <w:rsid w:val="000F44D6"/>
    <w:rsid w:val="00101BB5"/>
    <w:rsid w:val="00102522"/>
    <w:rsid w:val="001155BA"/>
    <w:rsid w:val="0012281C"/>
    <w:rsid w:val="00142F55"/>
    <w:rsid w:val="001447CD"/>
    <w:rsid w:val="00157409"/>
    <w:rsid w:val="001649AA"/>
    <w:rsid w:val="001650DA"/>
    <w:rsid w:val="00170FF8"/>
    <w:rsid w:val="00177C7D"/>
    <w:rsid w:val="00181B44"/>
    <w:rsid w:val="00185DC3"/>
    <w:rsid w:val="001A70F0"/>
    <w:rsid w:val="001B164D"/>
    <w:rsid w:val="001B4563"/>
    <w:rsid w:val="001C101A"/>
    <w:rsid w:val="001C5EEF"/>
    <w:rsid w:val="001D146D"/>
    <w:rsid w:val="001E1B38"/>
    <w:rsid w:val="001F12B1"/>
    <w:rsid w:val="001F2DA9"/>
    <w:rsid w:val="001F647F"/>
    <w:rsid w:val="001F69AD"/>
    <w:rsid w:val="00200762"/>
    <w:rsid w:val="0020251A"/>
    <w:rsid w:val="00221FAA"/>
    <w:rsid w:val="0022593A"/>
    <w:rsid w:val="00230FAF"/>
    <w:rsid w:val="0023571C"/>
    <w:rsid w:val="002560B5"/>
    <w:rsid w:val="00277923"/>
    <w:rsid w:val="00290885"/>
    <w:rsid w:val="0029408A"/>
    <w:rsid w:val="00294E8F"/>
    <w:rsid w:val="002A1256"/>
    <w:rsid w:val="002A43E9"/>
    <w:rsid w:val="002B1D5F"/>
    <w:rsid w:val="002B653C"/>
    <w:rsid w:val="002B725C"/>
    <w:rsid w:val="002C43DC"/>
    <w:rsid w:val="002C6BE9"/>
    <w:rsid w:val="002C7D78"/>
    <w:rsid w:val="002D2C7A"/>
    <w:rsid w:val="002D6158"/>
    <w:rsid w:val="002D76E5"/>
    <w:rsid w:val="002E4FDF"/>
    <w:rsid w:val="002F5438"/>
    <w:rsid w:val="002F64A9"/>
    <w:rsid w:val="00300149"/>
    <w:rsid w:val="00302D6A"/>
    <w:rsid w:val="003057B3"/>
    <w:rsid w:val="00307F55"/>
    <w:rsid w:val="003123EC"/>
    <w:rsid w:val="00321FCA"/>
    <w:rsid w:val="0033063D"/>
    <w:rsid w:val="003364A7"/>
    <w:rsid w:val="00340B0C"/>
    <w:rsid w:val="003477D2"/>
    <w:rsid w:val="00352658"/>
    <w:rsid w:val="00353A34"/>
    <w:rsid w:val="00373F21"/>
    <w:rsid w:val="003746DC"/>
    <w:rsid w:val="00383EE3"/>
    <w:rsid w:val="003877DE"/>
    <w:rsid w:val="0039185F"/>
    <w:rsid w:val="003976E5"/>
    <w:rsid w:val="003A062F"/>
    <w:rsid w:val="003A4F2E"/>
    <w:rsid w:val="003A79F1"/>
    <w:rsid w:val="003B1C27"/>
    <w:rsid w:val="003B48EB"/>
    <w:rsid w:val="003C2009"/>
    <w:rsid w:val="003D4750"/>
    <w:rsid w:val="003E20C6"/>
    <w:rsid w:val="003F041F"/>
    <w:rsid w:val="003F2CDB"/>
    <w:rsid w:val="003F3BDC"/>
    <w:rsid w:val="0040192C"/>
    <w:rsid w:val="004030F9"/>
    <w:rsid w:val="0040352A"/>
    <w:rsid w:val="004048C3"/>
    <w:rsid w:val="00416611"/>
    <w:rsid w:val="00416DA6"/>
    <w:rsid w:val="004177D3"/>
    <w:rsid w:val="004206C3"/>
    <w:rsid w:val="00422C49"/>
    <w:rsid w:val="004233DF"/>
    <w:rsid w:val="004316F6"/>
    <w:rsid w:val="00446A94"/>
    <w:rsid w:val="0046049E"/>
    <w:rsid w:val="004679AD"/>
    <w:rsid w:val="00470831"/>
    <w:rsid w:val="004775E0"/>
    <w:rsid w:val="004A4F6B"/>
    <w:rsid w:val="004C5796"/>
    <w:rsid w:val="004E0B3F"/>
    <w:rsid w:val="004F54D8"/>
    <w:rsid w:val="00501B4B"/>
    <w:rsid w:val="00506530"/>
    <w:rsid w:val="00506DD8"/>
    <w:rsid w:val="00513A29"/>
    <w:rsid w:val="005177D6"/>
    <w:rsid w:val="005211FD"/>
    <w:rsid w:val="0052121E"/>
    <w:rsid w:val="00521C7E"/>
    <w:rsid w:val="00523DB9"/>
    <w:rsid w:val="00530D95"/>
    <w:rsid w:val="00532740"/>
    <w:rsid w:val="00552ADA"/>
    <w:rsid w:val="005603E5"/>
    <w:rsid w:val="00560652"/>
    <w:rsid w:val="00560992"/>
    <w:rsid w:val="00580868"/>
    <w:rsid w:val="00585249"/>
    <w:rsid w:val="005A0D07"/>
    <w:rsid w:val="005B7F9D"/>
    <w:rsid w:val="005C0C68"/>
    <w:rsid w:val="005C3DF4"/>
    <w:rsid w:val="005E14D9"/>
    <w:rsid w:val="005E199B"/>
    <w:rsid w:val="005E6118"/>
    <w:rsid w:val="005F1C3D"/>
    <w:rsid w:val="005F65D3"/>
    <w:rsid w:val="005F6E68"/>
    <w:rsid w:val="00600408"/>
    <w:rsid w:val="00613731"/>
    <w:rsid w:val="00615621"/>
    <w:rsid w:val="00622BD6"/>
    <w:rsid w:val="00626E34"/>
    <w:rsid w:val="00633910"/>
    <w:rsid w:val="006502F7"/>
    <w:rsid w:val="006541DA"/>
    <w:rsid w:val="006567BB"/>
    <w:rsid w:val="006612D9"/>
    <w:rsid w:val="0068180F"/>
    <w:rsid w:val="00692383"/>
    <w:rsid w:val="00692A27"/>
    <w:rsid w:val="00693EED"/>
    <w:rsid w:val="006A3218"/>
    <w:rsid w:val="006A3513"/>
    <w:rsid w:val="006B0C65"/>
    <w:rsid w:val="006B3C64"/>
    <w:rsid w:val="006B5BE1"/>
    <w:rsid w:val="006B7F95"/>
    <w:rsid w:val="006C2946"/>
    <w:rsid w:val="006D1C52"/>
    <w:rsid w:val="006D60ED"/>
    <w:rsid w:val="006E46E9"/>
    <w:rsid w:val="00702F48"/>
    <w:rsid w:val="00704C04"/>
    <w:rsid w:val="007074CF"/>
    <w:rsid w:val="00721558"/>
    <w:rsid w:val="007246AA"/>
    <w:rsid w:val="007313B0"/>
    <w:rsid w:val="00731753"/>
    <w:rsid w:val="0077474B"/>
    <w:rsid w:val="00775867"/>
    <w:rsid w:val="00780BCA"/>
    <w:rsid w:val="007A3B03"/>
    <w:rsid w:val="007B43A6"/>
    <w:rsid w:val="007C37A7"/>
    <w:rsid w:val="007D00F2"/>
    <w:rsid w:val="007D3032"/>
    <w:rsid w:val="007F108B"/>
    <w:rsid w:val="0080676B"/>
    <w:rsid w:val="008209AA"/>
    <w:rsid w:val="00831388"/>
    <w:rsid w:val="00840F79"/>
    <w:rsid w:val="00856F77"/>
    <w:rsid w:val="00872D8D"/>
    <w:rsid w:val="008858E4"/>
    <w:rsid w:val="00896AD3"/>
    <w:rsid w:val="008A6A67"/>
    <w:rsid w:val="008C51CD"/>
    <w:rsid w:val="008E4C69"/>
    <w:rsid w:val="008F49DA"/>
    <w:rsid w:val="0091255B"/>
    <w:rsid w:val="00912FF2"/>
    <w:rsid w:val="00921247"/>
    <w:rsid w:val="009337F2"/>
    <w:rsid w:val="0093548B"/>
    <w:rsid w:val="00944D60"/>
    <w:rsid w:val="0094584C"/>
    <w:rsid w:val="00957A05"/>
    <w:rsid w:val="00967E54"/>
    <w:rsid w:val="0097154C"/>
    <w:rsid w:val="00975460"/>
    <w:rsid w:val="009810EC"/>
    <w:rsid w:val="00985185"/>
    <w:rsid w:val="009A77A8"/>
    <w:rsid w:val="009C2AD3"/>
    <w:rsid w:val="009D0677"/>
    <w:rsid w:val="009D7640"/>
    <w:rsid w:val="009F05FB"/>
    <w:rsid w:val="009F5BE6"/>
    <w:rsid w:val="00A0197A"/>
    <w:rsid w:val="00A04D2E"/>
    <w:rsid w:val="00A05F82"/>
    <w:rsid w:val="00A073D3"/>
    <w:rsid w:val="00A14282"/>
    <w:rsid w:val="00A15C30"/>
    <w:rsid w:val="00A2615A"/>
    <w:rsid w:val="00A44B93"/>
    <w:rsid w:val="00A47197"/>
    <w:rsid w:val="00A51145"/>
    <w:rsid w:val="00A5747C"/>
    <w:rsid w:val="00A6533E"/>
    <w:rsid w:val="00A66783"/>
    <w:rsid w:val="00A845EF"/>
    <w:rsid w:val="00A87B65"/>
    <w:rsid w:val="00A92237"/>
    <w:rsid w:val="00AA3A99"/>
    <w:rsid w:val="00AA53AA"/>
    <w:rsid w:val="00AC5460"/>
    <w:rsid w:val="00AD3F01"/>
    <w:rsid w:val="00AD78FC"/>
    <w:rsid w:val="00AE2883"/>
    <w:rsid w:val="00AF3F8F"/>
    <w:rsid w:val="00AF782E"/>
    <w:rsid w:val="00B13638"/>
    <w:rsid w:val="00B27D00"/>
    <w:rsid w:val="00B321A1"/>
    <w:rsid w:val="00B42129"/>
    <w:rsid w:val="00B42D4B"/>
    <w:rsid w:val="00B431F9"/>
    <w:rsid w:val="00B43719"/>
    <w:rsid w:val="00B53F25"/>
    <w:rsid w:val="00B606AA"/>
    <w:rsid w:val="00B61A44"/>
    <w:rsid w:val="00B6683C"/>
    <w:rsid w:val="00B70572"/>
    <w:rsid w:val="00B845EF"/>
    <w:rsid w:val="00B97217"/>
    <w:rsid w:val="00BD096B"/>
    <w:rsid w:val="00BF09BC"/>
    <w:rsid w:val="00C02459"/>
    <w:rsid w:val="00C056D3"/>
    <w:rsid w:val="00C1733D"/>
    <w:rsid w:val="00C221A7"/>
    <w:rsid w:val="00C22414"/>
    <w:rsid w:val="00C31030"/>
    <w:rsid w:val="00C45BE7"/>
    <w:rsid w:val="00C50089"/>
    <w:rsid w:val="00C542E0"/>
    <w:rsid w:val="00C56B36"/>
    <w:rsid w:val="00C80A13"/>
    <w:rsid w:val="00C84DA6"/>
    <w:rsid w:val="00C87932"/>
    <w:rsid w:val="00CA50CD"/>
    <w:rsid w:val="00CB0578"/>
    <w:rsid w:val="00CB381A"/>
    <w:rsid w:val="00CD0306"/>
    <w:rsid w:val="00CD32CF"/>
    <w:rsid w:val="00CE10FE"/>
    <w:rsid w:val="00CE2E1C"/>
    <w:rsid w:val="00CE69F5"/>
    <w:rsid w:val="00CF2EE0"/>
    <w:rsid w:val="00CF3229"/>
    <w:rsid w:val="00D015B4"/>
    <w:rsid w:val="00D07A55"/>
    <w:rsid w:val="00D07EBE"/>
    <w:rsid w:val="00D10222"/>
    <w:rsid w:val="00D14727"/>
    <w:rsid w:val="00D15FDA"/>
    <w:rsid w:val="00D40CE5"/>
    <w:rsid w:val="00D54274"/>
    <w:rsid w:val="00D572D0"/>
    <w:rsid w:val="00D71816"/>
    <w:rsid w:val="00D775DE"/>
    <w:rsid w:val="00D87D66"/>
    <w:rsid w:val="00DB20D0"/>
    <w:rsid w:val="00DC1155"/>
    <w:rsid w:val="00DD4266"/>
    <w:rsid w:val="00DD5805"/>
    <w:rsid w:val="00DD591A"/>
    <w:rsid w:val="00DD7D57"/>
    <w:rsid w:val="00DE79CF"/>
    <w:rsid w:val="00E135FE"/>
    <w:rsid w:val="00E2305B"/>
    <w:rsid w:val="00E25C58"/>
    <w:rsid w:val="00E2714E"/>
    <w:rsid w:val="00E335D4"/>
    <w:rsid w:val="00E53B58"/>
    <w:rsid w:val="00E55FAC"/>
    <w:rsid w:val="00E57971"/>
    <w:rsid w:val="00E833C4"/>
    <w:rsid w:val="00E902C3"/>
    <w:rsid w:val="00E92764"/>
    <w:rsid w:val="00E9409F"/>
    <w:rsid w:val="00EB71DE"/>
    <w:rsid w:val="00EB743D"/>
    <w:rsid w:val="00EB74BF"/>
    <w:rsid w:val="00ED1DA4"/>
    <w:rsid w:val="00ED4786"/>
    <w:rsid w:val="00EE5ADF"/>
    <w:rsid w:val="00EF6859"/>
    <w:rsid w:val="00F00980"/>
    <w:rsid w:val="00F15071"/>
    <w:rsid w:val="00F150C9"/>
    <w:rsid w:val="00F17BCD"/>
    <w:rsid w:val="00F35A83"/>
    <w:rsid w:val="00F40252"/>
    <w:rsid w:val="00F40C37"/>
    <w:rsid w:val="00F4372E"/>
    <w:rsid w:val="00F520E3"/>
    <w:rsid w:val="00F75117"/>
    <w:rsid w:val="00F768E6"/>
    <w:rsid w:val="00F8020F"/>
    <w:rsid w:val="00FA3799"/>
    <w:rsid w:val="00FA49D7"/>
    <w:rsid w:val="00FB14C5"/>
    <w:rsid w:val="00FB1A78"/>
    <w:rsid w:val="00FB2AAC"/>
    <w:rsid w:val="00FC28F2"/>
    <w:rsid w:val="00FC44BE"/>
    <w:rsid w:val="00FD461A"/>
    <w:rsid w:val="00FE0293"/>
    <w:rsid w:val="00FE1DA1"/>
    <w:rsid w:val="00FE428C"/>
    <w:rsid w:val="00FE6DE5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5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cia.de-weekend.ro/insula-thassos/" TargetMode="Externa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Alina</cp:lastModifiedBy>
  <cp:revision>13</cp:revision>
  <cp:lastPrinted>2019-03-22T11:06:00Z</cp:lastPrinted>
  <dcterms:created xsi:type="dcterms:W3CDTF">2020-11-09T11:17:00Z</dcterms:created>
  <dcterms:modified xsi:type="dcterms:W3CDTF">2021-03-23T09:05:00Z</dcterms:modified>
</cp:coreProperties>
</file>